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BB" w:rsidRDefault="001B32BB" w:rsidP="001B32BB">
      <w:pPr>
        <w:pBdr>
          <w:bottom w:val="single" w:sz="4" w:space="1" w:color="auto"/>
        </w:pBd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l-BE"/>
        </w:rPr>
        <w:drawing>
          <wp:inline distT="0" distB="0" distL="0" distR="0">
            <wp:extent cx="2247585" cy="718185"/>
            <wp:effectExtent l="0" t="0" r="635" b="571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09" cy="72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BB" w:rsidRDefault="001B32BB" w:rsidP="00E64F02">
      <w:pPr>
        <w:pBdr>
          <w:bottom w:val="single" w:sz="4" w:space="1" w:color="auto"/>
        </w:pBdr>
        <w:rPr>
          <w:b/>
          <w:sz w:val="32"/>
          <w:szCs w:val="32"/>
        </w:rPr>
      </w:pPr>
    </w:p>
    <w:p w:rsidR="00CF77B6" w:rsidRPr="001B32BB" w:rsidRDefault="00CF77B6" w:rsidP="00E64F02">
      <w:pPr>
        <w:pBdr>
          <w:bottom w:val="single" w:sz="4" w:space="1" w:color="auto"/>
        </w:pBdr>
        <w:rPr>
          <w:b/>
          <w:color w:val="C45911" w:themeColor="accent2" w:themeShade="BF"/>
          <w:sz w:val="32"/>
          <w:szCs w:val="32"/>
          <w:lang w:val="en-AU"/>
        </w:rPr>
      </w:pPr>
      <w:r w:rsidRPr="001B32BB">
        <w:rPr>
          <w:b/>
          <w:color w:val="C45911" w:themeColor="accent2" w:themeShade="BF"/>
          <w:sz w:val="32"/>
          <w:szCs w:val="32"/>
          <w:lang w:val="en-AU"/>
        </w:rPr>
        <w:t>BASISINTRODUCTIE DAGEN: QUIZ E-LEARNING</w:t>
      </w:r>
    </w:p>
    <w:p w:rsidR="001B32BB" w:rsidRPr="001B32BB" w:rsidRDefault="001B32BB">
      <w:pPr>
        <w:rPr>
          <w:lang w:val="en-AU"/>
        </w:rPr>
      </w:pPr>
    </w:p>
    <w:p w:rsidR="00C60CD7" w:rsidRDefault="00C60CD7" w:rsidP="00C60CD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Welke 2 beschermingsstatuten ken je voor personen die internationale bescherming vragen?</w:t>
      </w:r>
    </w:p>
    <w:p w:rsidR="00C60CD7" w:rsidRDefault="00C60CD7" w:rsidP="00C60CD7">
      <w:pPr>
        <w:pStyle w:val="Lijstalinea"/>
        <w:rPr>
          <w:b/>
        </w:rPr>
      </w:pPr>
    </w:p>
    <w:p w:rsidR="00C60CD7" w:rsidRDefault="002C3C1B" w:rsidP="00C60CD7">
      <w:pPr>
        <w:pStyle w:val="Lijstalinea"/>
      </w:pPr>
      <w:r>
        <w:t>Vluchtelingenstatuut</w:t>
      </w:r>
    </w:p>
    <w:p w:rsidR="002C3C1B" w:rsidRPr="00C60CD7" w:rsidRDefault="002C3C1B" w:rsidP="00C60CD7">
      <w:pPr>
        <w:pStyle w:val="Lijstalinea"/>
      </w:pPr>
      <w:r>
        <w:t>Subsidiaire bescherming</w:t>
      </w:r>
    </w:p>
    <w:p w:rsidR="00C60CD7" w:rsidRDefault="00C60CD7" w:rsidP="00C60CD7">
      <w:pPr>
        <w:pStyle w:val="Lijstalinea"/>
        <w:rPr>
          <w:b/>
        </w:rPr>
      </w:pPr>
    </w:p>
    <w:p w:rsidR="00C60CD7" w:rsidRDefault="00C60CD7" w:rsidP="00C60CD7">
      <w:pPr>
        <w:pStyle w:val="Lijstalinea"/>
        <w:rPr>
          <w:b/>
        </w:rPr>
      </w:pPr>
    </w:p>
    <w:p w:rsidR="00C60CD7" w:rsidRPr="00C60CD7" w:rsidRDefault="00C60CD7" w:rsidP="00C60CD7">
      <w:pPr>
        <w:pStyle w:val="Lijstalinea"/>
        <w:numPr>
          <w:ilvl w:val="0"/>
          <w:numId w:val="1"/>
        </w:numPr>
        <w:rPr>
          <w:b/>
        </w:rPr>
      </w:pPr>
      <w:r w:rsidRPr="00C60CD7">
        <w:rPr>
          <w:b/>
        </w:rPr>
        <w:t>De Conventie van Genève bepaalt wie er in aanmerking komt voor het statuut van vluchteling. Welke zijn de</w:t>
      </w:r>
      <w:r w:rsidR="001B32BB">
        <w:rPr>
          <w:b/>
        </w:rPr>
        <w:t>ze</w:t>
      </w:r>
      <w:r w:rsidRPr="00C60CD7">
        <w:rPr>
          <w:b/>
        </w:rPr>
        <w:t xml:space="preserve"> 5 criteria?</w:t>
      </w:r>
    </w:p>
    <w:p w:rsidR="00C60CD7" w:rsidRDefault="00C60CD7" w:rsidP="00C60CD7">
      <w:pPr>
        <w:pStyle w:val="Lijstalinea"/>
      </w:pPr>
    </w:p>
    <w:p w:rsidR="00C60CD7" w:rsidRDefault="00C60CD7" w:rsidP="00C60CD7">
      <w:pPr>
        <w:pStyle w:val="Lijstalinea"/>
      </w:pPr>
      <w:r>
        <w:t>Vervolging op basis van:</w:t>
      </w:r>
    </w:p>
    <w:p w:rsidR="00C60CD7" w:rsidRDefault="00C60CD7" w:rsidP="00C60CD7">
      <w:pPr>
        <w:pStyle w:val="Lijstalinea"/>
      </w:pPr>
    </w:p>
    <w:p w:rsidR="00A018C2" w:rsidRDefault="002C3C1B" w:rsidP="00A018C2">
      <w:pPr>
        <w:pStyle w:val="Lijstalinea"/>
      </w:pPr>
      <w:r>
        <w:t>Ras</w:t>
      </w:r>
    </w:p>
    <w:p w:rsidR="002C3C1B" w:rsidRDefault="002C3C1B" w:rsidP="00A018C2">
      <w:pPr>
        <w:pStyle w:val="Lijstalinea"/>
      </w:pPr>
      <w:r>
        <w:t>Nationaliteit</w:t>
      </w:r>
    </w:p>
    <w:p w:rsidR="002C3C1B" w:rsidRDefault="002C3C1B" w:rsidP="00A018C2">
      <w:pPr>
        <w:pStyle w:val="Lijstalinea"/>
      </w:pPr>
      <w:r>
        <w:t>Religie</w:t>
      </w:r>
    </w:p>
    <w:p w:rsidR="002C3C1B" w:rsidRDefault="002C3C1B" w:rsidP="00A018C2">
      <w:pPr>
        <w:pStyle w:val="Lijstalinea"/>
      </w:pPr>
      <w:r>
        <w:t>Politieke overtuiging</w:t>
      </w:r>
    </w:p>
    <w:p w:rsidR="002C3C1B" w:rsidRDefault="002C3C1B" w:rsidP="00A018C2">
      <w:pPr>
        <w:pStyle w:val="Lijstalinea"/>
      </w:pPr>
      <w:r>
        <w:t>Toebehoren tot een sociale groep</w:t>
      </w:r>
    </w:p>
    <w:p w:rsidR="00A018C2" w:rsidRDefault="00A018C2" w:rsidP="00C60CD7">
      <w:pPr>
        <w:pStyle w:val="Lijstalinea"/>
      </w:pPr>
    </w:p>
    <w:p w:rsidR="00C60CD7" w:rsidRDefault="00C60CD7" w:rsidP="00C60CD7">
      <w:pPr>
        <w:pStyle w:val="Lijstalinea"/>
      </w:pPr>
    </w:p>
    <w:p w:rsidR="00C60CD7" w:rsidRDefault="00C60CD7" w:rsidP="00E64F02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Welke </w:t>
      </w:r>
      <w:r w:rsidR="003F2117">
        <w:rPr>
          <w:b/>
        </w:rPr>
        <w:t xml:space="preserve">5 </w:t>
      </w:r>
      <w:r>
        <w:rPr>
          <w:b/>
        </w:rPr>
        <w:t>opvangpartners ken je nog</w:t>
      </w:r>
      <w:r w:rsidR="003F2117">
        <w:rPr>
          <w:b/>
        </w:rPr>
        <w:t xml:space="preserve"> (naast de federale centra)</w:t>
      </w:r>
      <w:r>
        <w:rPr>
          <w:b/>
        </w:rPr>
        <w:t>?</w:t>
      </w:r>
    </w:p>
    <w:p w:rsidR="00C60CD7" w:rsidRDefault="00C60CD7" w:rsidP="00C60CD7">
      <w:pPr>
        <w:pStyle w:val="Lijstalinea"/>
        <w:rPr>
          <w:b/>
        </w:rPr>
      </w:pPr>
    </w:p>
    <w:p w:rsidR="00A018C2" w:rsidRDefault="002C3C1B" w:rsidP="00A018C2">
      <w:pPr>
        <w:pStyle w:val="Lijstalinea"/>
      </w:pPr>
      <w:r>
        <w:t xml:space="preserve">Rode Kruis / </w:t>
      </w:r>
      <w:proofErr w:type="spellStart"/>
      <w:r>
        <w:t>Croix</w:t>
      </w:r>
      <w:proofErr w:type="spellEnd"/>
      <w:r>
        <w:t xml:space="preserve"> Rouge</w:t>
      </w:r>
    </w:p>
    <w:p w:rsidR="002C3C1B" w:rsidRDefault="002C3C1B" w:rsidP="00A018C2">
      <w:pPr>
        <w:pStyle w:val="Lijstalinea"/>
      </w:pPr>
      <w:proofErr w:type="spellStart"/>
      <w:r>
        <w:t>Ciré</w:t>
      </w:r>
      <w:proofErr w:type="spellEnd"/>
      <w:r>
        <w:t xml:space="preserve"> / Vluchtelingenwerk Vlaanderen (</w:t>
      </w:r>
      <w:proofErr w:type="spellStart"/>
      <w:r>
        <w:t>uitdoofscenraio</w:t>
      </w:r>
      <w:proofErr w:type="spellEnd"/>
      <w:r>
        <w:t>)</w:t>
      </w:r>
    </w:p>
    <w:p w:rsidR="002C3C1B" w:rsidRPr="00971E78" w:rsidRDefault="002C3C1B" w:rsidP="00A018C2">
      <w:pPr>
        <w:pStyle w:val="Lijstalinea"/>
        <w:rPr>
          <w:lang w:val="fr-BE"/>
        </w:rPr>
      </w:pPr>
      <w:r w:rsidRPr="00971E78">
        <w:rPr>
          <w:lang w:val="fr-BE"/>
        </w:rPr>
        <w:t>OCMW’s (LOI’s)</w:t>
      </w:r>
    </w:p>
    <w:p w:rsidR="00BD75A1" w:rsidRPr="00971E78" w:rsidRDefault="00BD75A1" w:rsidP="00A018C2">
      <w:pPr>
        <w:pStyle w:val="Lijstalinea"/>
        <w:rPr>
          <w:lang w:val="fr-BE"/>
        </w:rPr>
      </w:pPr>
      <w:r w:rsidRPr="00971E78">
        <w:rPr>
          <w:lang w:val="fr-BE"/>
        </w:rPr>
        <w:t>Caritas</w:t>
      </w:r>
    </w:p>
    <w:p w:rsidR="002C3C1B" w:rsidRPr="00971E78" w:rsidRDefault="002C3C1B" w:rsidP="00A018C2">
      <w:pPr>
        <w:pStyle w:val="Lijstalinea"/>
        <w:rPr>
          <w:lang w:val="fr-BE"/>
        </w:rPr>
      </w:pPr>
      <w:r w:rsidRPr="00971E78">
        <w:rPr>
          <w:lang w:val="fr-BE"/>
        </w:rPr>
        <w:t>Samu Social</w:t>
      </w:r>
    </w:p>
    <w:p w:rsidR="002C3C1B" w:rsidRPr="00971E78" w:rsidRDefault="002C3C1B" w:rsidP="00A018C2">
      <w:pPr>
        <w:pStyle w:val="Lijstalinea"/>
        <w:rPr>
          <w:lang w:val="fr-BE"/>
        </w:rPr>
      </w:pPr>
      <w:r w:rsidRPr="00971E78">
        <w:rPr>
          <w:lang w:val="fr-BE"/>
        </w:rPr>
        <w:t>Socialistische Mutualiteiten</w:t>
      </w:r>
    </w:p>
    <w:p w:rsidR="00A018C2" w:rsidRPr="00971E78" w:rsidRDefault="00A018C2" w:rsidP="00C60CD7">
      <w:pPr>
        <w:rPr>
          <w:b/>
          <w:lang w:val="fr-BE"/>
        </w:rPr>
      </w:pPr>
    </w:p>
    <w:p w:rsidR="00C60CD7" w:rsidRPr="003F2117" w:rsidRDefault="00A018C2" w:rsidP="003F211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W</w:t>
      </w:r>
      <w:r w:rsidR="003F2117" w:rsidRPr="003F2117">
        <w:rPr>
          <w:b/>
        </w:rPr>
        <w:t xml:space="preserve">elke </w:t>
      </w:r>
      <w:r w:rsidR="003F2117">
        <w:rPr>
          <w:b/>
        </w:rPr>
        <w:t>daarvan</w:t>
      </w:r>
      <w:r w:rsidR="003F2117" w:rsidRPr="003F2117">
        <w:rPr>
          <w:b/>
        </w:rPr>
        <w:t xml:space="preserve"> heeft de grootste </w:t>
      </w:r>
      <w:r w:rsidR="003F2117">
        <w:rPr>
          <w:b/>
        </w:rPr>
        <w:t>opvang</w:t>
      </w:r>
      <w:r w:rsidR="003F2117" w:rsidRPr="003F2117">
        <w:rPr>
          <w:b/>
        </w:rPr>
        <w:t>capaciteit?</w:t>
      </w:r>
    </w:p>
    <w:p w:rsidR="003F2117" w:rsidRDefault="003F2117" w:rsidP="003F2117">
      <w:pPr>
        <w:pStyle w:val="Lijstalinea"/>
      </w:pPr>
    </w:p>
    <w:p w:rsidR="003F2117" w:rsidRDefault="002C3C1B" w:rsidP="003F2117">
      <w:pPr>
        <w:pStyle w:val="Lijstalinea"/>
      </w:pPr>
      <w:r>
        <w:t xml:space="preserve">De </w:t>
      </w:r>
      <w:proofErr w:type="spellStart"/>
      <w:r>
        <w:t>LOI’s</w:t>
      </w:r>
      <w:proofErr w:type="spellEnd"/>
    </w:p>
    <w:p w:rsidR="00A018C2" w:rsidRDefault="00A018C2" w:rsidP="00A018C2">
      <w:pPr>
        <w:pStyle w:val="Lijstalinea"/>
        <w:rPr>
          <w:b/>
        </w:rPr>
      </w:pPr>
    </w:p>
    <w:p w:rsidR="00E64F02" w:rsidRDefault="00E64F02" w:rsidP="00E64F02">
      <w:pPr>
        <w:pStyle w:val="Lijstalinea"/>
        <w:numPr>
          <w:ilvl w:val="0"/>
          <w:numId w:val="1"/>
        </w:numPr>
        <w:rPr>
          <w:b/>
        </w:rPr>
      </w:pPr>
      <w:r w:rsidRPr="00E64F02">
        <w:rPr>
          <w:b/>
        </w:rPr>
        <w:t xml:space="preserve">De opvang van niet-begeleide minderjarigen is één van de missies van </w:t>
      </w:r>
      <w:proofErr w:type="spellStart"/>
      <w:r w:rsidRPr="00E64F02">
        <w:rPr>
          <w:b/>
        </w:rPr>
        <w:t>Fedasil</w:t>
      </w:r>
      <w:proofErr w:type="spellEnd"/>
      <w:r w:rsidRPr="00E64F02">
        <w:rPr>
          <w:b/>
        </w:rPr>
        <w:t>. Hoe wordt deze opvang georganiseerd? Kies het juiste antw</w:t>
      </w:r>
      <w:r>
        <w:rPr>
          <w:b/>
        </w:rPr>
        <w:t>oord uit de volgende mogelijkhe</w:t>
      </w:r>
      <w:r w:rsidRPr="00E64F02">
        <w:rPr>
          <w:b/>
        </w:rPr>
        <w:t>den:</w:t>
      </w:r>
    </w:p>
    <w:p w:rsidR="00E64F02" w:rsidRPr="00E64F02" w:rsidRDefault="00E64F02" w:rsidP="00E64F02">
      <w:pPr>
        <w:pStyle w:val="Lijstalinea"/>
        <w:rPr>
          <w:b/>
        </w:rPr>
      </w:pPr>
    </w:p>
    <w:p w:rsidR="00E64F02" w:rsidRPr="002C3C1B" w:rsidRDefault="00E64F02" w:rsidP="00E64F02">
      <w:pPr>
        <w:pStyle w:val="Lijstalinea"/>
        <w:numPr>
          <w:ilvl w:val="0"/>
          <w:numId w:val="2"/>
        </w:numPr>
        <w:rPr>
          <w:strike/>
        </w:rPr>
      </w:pPr>
      <w:r w:rsidRPr="002C3C1B">
        <w:rPr>
          <w:strike/>
        </w:rPr>
        <w:lastRenderedPageBreak/>
        <w:t>De opvang gebeurt in 3 fasen: opvang in een opvang- en oriëntatiecentrum, vervolgens in een collectief centrum en tenslotte in een gastgezin.</w:t>
      </w:r>
    </w:p>
    <w:p w:rsidR="00E64F02" w:rsidRPr="002C3C1B" w:rsidRDefault="00E64F02" w:rsidP="00E64F02">
      <w:pPr>
        <w:pStyle w:val="Lijstalinea"/>
        <w:numPr>
          <w:ilvl w:val="0"/>
          <w:numId w:val="2"/>
        </w:numPr>
        <w:rPr>
          <w:b/>
        </w:rPr>
      </w:pPr>
      <w:r w:rsidRPr="002C3C1B">
        <w:rPr>
          <w:b/>
        </w:rPr>
        <w:t xml:space="preserve">De opvang van NBBM gebeurt in 3 fasen: opvang in een observatie- en </w:t>
      </w:r>
      <w:proofErr w:type="spellStart"/>
      <w:r w:rsidRPr="002C3C1B">
        <w:rPr>
          <w:b/>
        </w:rPr>
        <w:t>oriëntaticentrum</w:t>
      </w:r>
      <w:proofErr w:type="spellEnd"/>
      <w:r w:rsidRPr="002C3C1B">
        <w:rPr>
          <w:b/>
        </w:rPr>
        <w:t xml:space="preserve">, vervolgens in een </w:t>
      </w:r>
      <w:r w:rsidR="00971E78">
        <w:rPr>
          <w:b/>
        </w:rPr>
        <w:t>collectief centrum en tenslotte</w:t>
      </w:r>
      <w:r w:rsidRPr="002C3C1B">
        <w:rPr>
          <w:b/>
        </w:rPr>
        <w:t xml:space="preserve"> in een LOI (lokaal opvanginitiatief)</w:t>
      </w:r>
    </w:p>
    <w:p w:rsidR="00E64F02" w:rsidRPr="002C3C1B" w:rsidRDefault="00E64F02" w:rsidP="00E64F02">
      <w:pPr>
        <w:pStyle w:val="Lijstalinea"/>
        <w:numPr>
          <w:ilvl w:val="0"/>
          <w:numId w:val="2"/>
        </w:numPr>
        <w:rPr>
          <w:strike/>
        </w:rPr>
      </w:pPr>
      <w:r w:rsidRPr="002C3C1B">
        <w:rPr>
          <w:strike/>
        </w:rPr>
        <w:t>De opvang gebeurt op dezelfde manier als de opvang van volwassenen, maar elke jongere heeft recht op begeleiding door een voogd.</w:t>
      </w:r>
    </w:p>
    <w:p w:rsidR="00E64F02" w:rsidRDefault="00E64F02" w:rsidP="00E64F02">
      <w:pPr>
        <w:ind w:left="360"/>
      </w:pPr>
    </w:p>
    <w:p w:rsidR="00E64F02" w:rsidRPr="00E64F02" w:rsidRDefault="00E64F02" w:rsidP="00E64F02">
      <w:pPr>
        <w:pStyle w:val="Lijstalinea"/>
        <w:numPr>
          <w:ilvl w:val="0"/>
          <w:numId w:val="1"/>
        </w:numPr>
        <w:rPr>
          <w:b/>
        </w:rPr>
      </w:pPr>
      <w:r w:rsidRPr="00E64F02">
        <w:rPr>
          <w:b/>
        </w:rPr>
        <w:t xml:space="preserve">Welke van de volgende missies is GEEN missie van </w:t>
      </w:r>
      <w:proofErr w:type="spellStart"/>
      <w:r w:rsidRPr="00E64F02">
        <w:rPr>
          <w:b/>
        </w:rPr>
        <w:t>Fedasil</w:t>
      </w:r>
      <w:proofErr w:type="spellEnd"/>
      <w:r w:rsidRPr="00E64F02">
        <w:rPr>
          <w:b/>
        </w:rPr>
        <w:t>?</w:t>
      </w:r>
    </w:p>
    <w:p w:rsidR="00E64F02" w:rsidRDefault="00E64F02" w:rsidP="00E64F02">
      <w:pPr>
        <w:pStyle w:val="Lijstalinea"/>
      </w:pPr>
    </w:p>
    <w:p w:rsidR="00E64F02" w:rsidRDefault="00E64F02" w:rsidP="00E64F02">
      <w:pPr>
        <w:pStyle w:val="Lijstalinea"/>
        <w:numPr>
          <w:ilvl w:val="0"/>
          <w:numId w:val="2"/>
        </w:numPr>
      </w:pPr>
      <w:r>
        <w:t>De opvang van minderjarige vreemdelingen die geen asiel aanvragen in België</w:t>
      </w:r>
    </w:p>
    <w:p w:rsidR="00E64F02" w:rsidRDefault="00E64F02" w:rsidP="00E64F02">
      <w:pPr>
        <w:pStyle w:val="Lijstalinea"/>
        <w:numPr>
          <w:ilvl w:val="0"/>
          <w:numId w:val="2"/>
        </w:numPr>
      </w:pPr>
      <w:r>
        <w:t>Het voorbereiden van het beleid van de Minister/Staatssecretaris voor Migratie</w:t>
      </w:r>
    </w:p>
    <w:p w:rsidR="00E64F02" w:rsidRPr="002C3C1B" w:rsidRDefault="00E64F02" w:rsidP="00E64F02">
      <w:pPr>
        <w:pStyle w:val="Lijstalinea"/>
        <w:numPr>
          <w:ilvl w:val="0"/>
          <w:numId w:val="2"/>
        </w:numPr>
        <w:rPr>
          <w:b/>
        </w:rPr>
      </w:pPr>
      <w:r w:rsidRPr="002C3C1B">
        <w:rPr>
          <w:b/>
        </w:rPr>
        <w:t>De integratie van asielzoekers in de gemeente of stad waar de opvangstructuur gevestigd is</w:t>
      </w:r>
    </w:p>
    <w:p w:rsidR="00E64F02" w:rsidRDefault="00E64F02" w:rsidP="00E64F02">
      <w:pPr>
        <w:pStyle w:val="Lijstalinea"/>
        <w:numPr>
          <w:ilvl w:val="0"/>
          <w:numId w:val="2"/>
        </w:numPr>
      </w:pPr>
      <w:r>
        <w:t>Het organiseren van vrijwillige terugkeerprogramma’s</w:t>
      </w:r>
    </w:p>
    <w:p w:rsidR="00E64F02" w:rsidRDefault="00E64F02" w:rsidP="00E64F02">
      <w:pPr>
        <w:pStyle w:val="Lijstalinea"/>
        <w:numPr>
          <w:ilvl w:val="0"/>
          <w:numId w:val="2"/>
        </w:numPr>
      </w:pPr>
      <w:r>
        <w:t>De opvang van illegale families met minderjarige kinderen</w:t>
      </w:r>
    </w:p>
    <w:p w:rsidR="00C60CD7" w:rsidRDefault="00C60CD7" w:rsidP="00C60CD7"/>
    <w:p w:rsidR="00C60CD7" w:rsidRPr="00C60CD7" w:rsidRDefault="00C60CD7" w:rsidP="00C60CD7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60CD7">
        <w:rPr>
          <w:b/>
        </w:rPr>
        <w:t>Yousef</w:t>
      </w:r>
      <w:proofErr w:type="spellEnd"/>
      <w:r w:rsidRPr="00C60CD7">
        <w:rPr>
          <w:b/>
        </w:rPr>
        <w:t xml:space="preserve"> moest vluchten uit Irak en is naar België gekomen via Turkije, Bulgarije, Servië, Hongarije, Tsjechië en Duitsland.  In het kader van de Dublin-regelgeving zal zijn aanvraag niet door België worden afgehandeld, maar zal hij worden teruggestuurd naar een ander land. </w:t>
      </w:r>
      <w:proofErr w:type="spellStart"/>
      <w:r w:rsidRPr="00C60CD7">
        <w:rPr>
          <w:b/>
        </w:rPr>
        <w:t>Hetwelke</w:t>
      </w:r>
      <w:proofErr w:type="spellEnd"/>
      <w:r w:rsidRPr="00C60CD7">
        <w:rPr>
          <w:b/>
        </w:rPr>
        <w:t>?</w:t>
      </w:r>
    </w:p>
    <w:p w:rsidR="00C60CD7" w:rsidRDefault="00C60CD7" w:rsidP="00C60CD7">
      <w:pPr>
        <w:pStyle w:val="Lijstalinea"/>
      </w:pPr>
    </w:p>
    <w:p w:rsidR="00C60CD7" w:rsidRDefault="002C3C1B" w:rsidP="00C60CD7">
      <w:pPr>
        <w:pStyle w:val="Lijstalinea"/>
      </w:pPr>
      <w:r>
        <w:t>Bulgarije</w:t>
      </w:r>
    </w:p>
    <w:p w:rsidR="003F2117" w:rsidRDefault="003F2117" w:rsidP="003F2117"/>
    <w:p w:rsidR="003F2117" w:rsidRDefault="003F2117" w:rsidP="003F211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Waar of niet waar? </w:t>
      </w:r>
      <w:r w:rsidRPr="003F2117">
        <w:rPr>
          <w:b/>
        </w:rPr>
        <w:t>Wanneer we spreken over ‘</w:t>
      </w:r>
      <w:proofErr w:type="spellStart"/>
      <w:r w:rsidRPr="003F2117">
        <w:rPr>
          <w:b/>
        </w:rPr>
        <w:t>resettlement</w:t>
      </w:r>
      <w:proofErr w:type="spellEnd"/>
      <w:r w:rsidRPr="003F2117">
        <w:rPr>
          <w:b/>
        </w:rPr>
        <w:t>’ hebben we het over de procedure waarbij België zich–binnen het kader van de EU-asielpolitiek engageert om een quotum van asielzoekers uit andere lidstaten op te nemen wanneer die overspoeld worden (Griekenland, Italië, …)</w:t>
      </w:r>
    </w:p>
    <w:p w:rsidR="003F2117" w:rsidRPr="003F2117" w:rsidRDefault="003F2117" w:rsidP="003F2117">
      <w:pPr>
        <w:pStyle w:val="Lijstalinea"/>
        <w:rPr>
          <w:b/>
        </w:rPr>
      </w:pPr>
    </w:p>
    <w:p w:rsidR="003F2117" w:rsidRPr="002C3C1B" w:rsidRDefault="003F2117" w:rsidP="003F2117">
      <w:pPr>
        <w:pStyle w:val="Lijstalinea"/>
        <w:numPr>
          <w:ilvl w:val="0"/>
          <w:numId w:val="2"/>
        </w:numPr>
        <w:rPr>
          <w:strike/>
        </w:rPr>
      </w:pPr>
      <w:r w:rsidRPr="002C3C1B">
        <w:rPr>
          <w:strike/>
        </w:rPr>
        <w:t>waar</w:t>
      </w:r>
    </w:p>
    <w:p w:rsidR="003F2117" w:rsidRPr="002C3C1B" w:rsidRDefault="003F2117" w:rsidP="003F2117">
      <w:pPr>
        <w:pStyle w:val="Lijstalinea"/>
        <w:numPr>
          <w:ilvl w:val="0"/>
          <w:numId w:val="2"/>
        </w:numPr>
        <w:rPr>
          <w:b/>
        </w:rPr>
      </w:pPr>
      <w:r w:rsidRPr="002C3C1B">
        <w:rPr>
          <w:b/>
        </w:rPr>
        <w:t>niet waar</w:t>
      </w:r>
    </w:p>
    <w:p w:rsidR="00C60CD7" w:rsidRDefault="00C60CD7" w:rsidP="00C60CD7">
      <w:pPr>
        <w:pStyle w:val="Lijstalinea"/>
      </w:pPr>
    </w:p>
    <w:p w:rsidR="00C60CD7" w:rsidRDefault="00C60CD7" w:rsidP="00C60CD7">
      <w:pPr>
        <w:pStyle w:val="Lijstalinea"/>
      </w:pPr>
    </w:p>
    <w:p w:rsidR="00A018C2" w:rsidRDefault="00A018C2">
      <w:pPr>
        <w:rPr>
          <w:b/>
        </w:rPr>
      </w:pPr>
      <w:r>
        <w:rPr>
          <w:b/>
        </w:rPr>
        <w:br w:type="page"/>
      </w:r>
    </w:p>
    <w:p w:rsidR="00C60CD7" w:rsidRPr="00C60CD7" w:rsidRDefault="00C60CD7" w:rsidP="00C60CD7">
      <w:pPr>
        <w:pStyle w:val="Lijstalinea"/>
        <w:numPr>
          <w:ilvl w:val="0"/>
          <w:numId w:val="1"/>
        </w:numPr>
        <w:rPr>
          <w:b/>
        </w:rPr>
      </w:pPr>
      <w:r w:rsidRPr="00C60CD7">
        <w:rPr>
          <w:b/>
        </w:rPr>
        <w:lastRenderedPageBreak/>
        <w:t>Binnen de hoeveel tijd moet je een arts van een aids-referentie-centrum consulteren na een prikongeval met een mogelijks besmette naald of na bloedcontact op een niet-intacte huid of slijmvliezen?</w:t>
      </w:r>
    </w:p>
    <w:p w:rsidR="00C60CD7" w:rsidRPr="00C60CD7" w:rsidRDefault="00C60CD7" w:rsidP="00C60CD7">
      <w:pPr>
        <w:pStyle w:val="Lijstalinea"/>
        <w:rPr>
          <w:b/>
        </w:rPr>
      </w:pPr>
    </w:p>
    <w:p w:rsidR="00C60CD7" w:rsidRDefault="00C60CD7" w:rsidP="00C60CD7">
      <w:pPr>
        <w:pStyle w:val="Lijstalinea"/>
        <w:numPr>
          <w:ilvl w:val="0"/>
          <w:numId w:val="2"/>
        </w:numPr>
      </w:pPr>
      <w:r>
        <w:t>binnen de 12 uur</w:t>
      </w:r>
    </w:p>
    <w:p w:rsidR="00C60CD7" w:rsidRPr="002C3C1B" w:rsidRDefault="00C60CD7" w:rsidP="00C60CD7">
      <w:pPr>
        <w:pStyle w:val="Lijstalinea"/>
        <w:numPr>
          <w:ilvl w:val="0"/>
          <w:numId w:val="2"/>
        </w:numPr>
        <w:rPr>
          <w:b/>
        </w:rPr>
      </w:pPr>
      <w:r w:rsidRPr="002C3C1B">
        <w:rPr>
          <w:b/>
        </w:rPr>
        <w:t>binnen de 2 uur</w:t>
      </w:r>
    </w:p>
    <w:p w:rsidR="00C60CD7" w:rsidRDefault="00C60CD7" w:rsidP="00C60CD7">
      <w:pPr>
        <w:pStyle w:val="Lijstalinea"/>
        <w:numPr>
          <w:ilvl w:val="0"/>
          <w:numId w:val="2"/>
        </w:numPr>
      </w:pPr>
      <w:r>
        <w:t>binnen de 24 uur</w:t>
      </w:r>
    </w:p>
    <w:p w:rsidR="00C60CD7" w:rsidRDefault="00C60CD7" w:rsidP="00C60CD7">
      <w:pPr>
        <w:pStyle w:val="Lijstalinea"/>
        <w:numPr>
          <w:ilvl w:val="0"/>
          <w:numId w:val="2"/>
        </w:numPr>
      </w:pPr>
      <w:r>
        <w:t>binnen de 48 uur</w:t>
      </w:r>
    </w:p>
    <w:p w:rsidR="00C60CD7" w:rsidRDefault="00C60CD7" w:rsidP="00C60CD7"/>
    <w:p w:rsidR="00CF77B6" w:rsidRDefault="007F7D77" w:rsidP="003F211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Als personeelslid</w:t>
      </w:r>
      <w:r w:rsidR="003F2117" w:rsidRPr="003F2117">
        <w:rPr>
          <w:b/>
        </w:rPr>
        <w:t xml:space="preserve"> van </w:t>
      </w:r>
      <w:proofErr w:type="spellStart"/>
      <w:r w:rsidR="003F2117" w:rsidRPr="003F2117">
        <w:rPr>
          <w:b/>
        </w:rPr>
        <w:t>Fedasil</w:t>
      </w:r>
      <w:proofErr w:type="spellEnd"/>
      <w:r w:rsidR="003F2117" w:rsidRPr="003F2117">
        <w:rPr>
          <w:b/>
        </w:rPr>
        <w:t xml:space="preserve"> word je jaarlijks geëvalueerd door je chef. Heeft deze jaarlijkse evaluatie een invloed op je loon?</w:t>
      </w:r>
    </w:p>
    <w:p w:rsidR="001B32BB" w:rsidRPr="003F2117" w:rsidRDefault="001B32BB" w:rsidP="001B32BB">
      <w:pPr>
        <w:pStyle w:val="Lijstalinea"/>
        <w:rPr>
          <w:b/>
        </w:rPr>
      </w:pPr>
    </w:p>
    <w:p w:rsidR="003F2117" w:rsidRPr="002C3C1B" w:rsidRDefault="003F2117" w:rsidP="003F2117">
      <w:pPr>
        <w:pStyle w:val="Lijstalinea"/>
        <w:numPr>
          <w:ilvl w:val="0"/>
          <w:numId w:val="2"/>
        </w:numPr>
        <w:rPr>
          <w:b/>
        </w:rPr>
      </w:pPr>
      <w:r w:rsidRPr="002C3C1B">
        <w:rPr>
          <w:b/>
        </w:rPr>
        <w:t>ja</w:t>
      </w:r>
    </w:p>
    <w:p w:rsidR="003F2117" w:rsidRDefault="003F2117" w:rsidP="003F2117">
      <w:pPr>
        <w:pStyle w:val="Lijstalinea"/>
        <w:numPr>
          <w:ilvl w:val="0"/>
          <w:numId w:val="2"/>
        </w:numPr>
      </w:pPr>
      <w:r>
        <w:t>nee</w:t>
      </w:r>
    </w:p>
    <w:p w:rsidR="003F2117" w:rsidRDefault="003F2117" w:rsidP="003F2117">
      <w:pPr>
        <w:ind w:left="360"/>
      </w:pPr>
      <w:bookmarkStart w:id="0" w:name="_GoBack"/>
      <w:bookmarkEnd w:id="0"/>
    </w:p>
    <w:sectPr w:rsidR="003F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A6C3B"/>
    <w:multiLevelType w:val="hybridMultilevel"/>
    <w:tmpl w:val="0AE66A26"/>
    <w:lvl w:ilvl="0" w:tplc="5D0AAF4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8C7386"/>
    <w:multiLevelType w:val="hybridMultilevel"/>
    <w:tmpl w:val="661A57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F2824"/>
    <w:multiLevelType w:val="hybridMultilevel"/>
    <w:tmpl w:val="5BB46688"/>
    <w:lvl w:ilvl="0" w:tplc="F7B8D4F8">
      <w:start w:val="1"/>
      <w:numFmt w:val="bullet"/>
      <w:lvlText w:val="O"/>
      <w:lvlJc w:val="left"/>
      <w:pPr>
        <w:ind w:left="1080" w:hanging="360"/>
      </w:pPr>
      <w:rPr>
        <w:rFonts w:ascii="Segoe UI" w:hAnsi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B6"/>
    <w:rsid w:val="00033FF2"/>
    <w:rsid w:val="001B32BB"/>
    <w:rsid w:val="002C3C1B"/>
    <w:rsid w:val="00312404"/>
    <w:rsid w:val="003F2117"/>
    <w:rsid w:val="00583EF8"/>
    <w:rsid w:val="007F7D77"/>
    <w:rsid w:val="00971E78"/>
    <w:rsid w:val="009B727B"/>
    <w:rsid w:val="00A018C2"/>
    <w:rsid w:val="00BD75A1"/>
    <w:rsid w:val="00C60CD7"/>
    <w:rsid w:val="00CF77B6"/>
    <w:rsid w:val="00E6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478C-D615-4347-BC9D-16AA2B9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77B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6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Vanherwegen</dc:creator>
  <cp:keywords/>
  <dc:description/>
  <cp:lastModifiedBy>Raf Verduyn</cp:lastModifiedBy>
  <cp:revision>5</cp:revision>
  <cp:lastPrinted>2017-04-12T12:48:00Z</cp:lastPrinted>
  <dcterms:created xsi:type="dcterms:W3CDTF">2017-05-09T12:08:00Z</dcterms:created>
  <dcterms:modified xsi:type="dcterms:W3CDTF">2019-10-15T13:27:00Z</dcterms:modified>
</cp:coreProperties>
</file>